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2" w:rsidRDefault="005B6FA2">
      <w:bookmarkStart w:id="0" w:name="_GoBack"/>
      <w:bookmarkEnd w:id="0"/>
    </w:p>
    <w:p w:rsidR="006600B1" w:rsidRDefault="006600B1">
      <w:r>
        <w:rPr>
          <w:noProof/>
          <w:lang w:eastAsia="en-GB"/>
        </w:rPr>
        <w:drawing>
          <wp:inline distT="0" distB="0" distL="0" distR="0">
            <wp:extent cx="5731510" cy="44716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ter Telegraph online fund interview.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471670"/>
                    </a:xfrm>
                    <a:prstGeom prst="rect">
                      <a:avLst/>
                    </a:prstGeom>
                  </pic:spPr>
                </pic:pic>
              </a:graphicData>
            </a:graphic>
          </wp:inline>
        </w:drawing>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The purpose of growth investing is to identify companies whose rapid increase in earnings is not yet reflected in their share price. This can be risky, as companies can fail expectations and the wider market might never value the stock any higher.</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Mark Slater is fixed on finding growth. He screens a universe of companies for those growing earnings steadily and sustainably, and with low debt, then tries to buy them at a reasonable price.</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His £70m Slater </w:t>
      </w:r>
      <w:hyperlink r:id="rId7" w:tooltip="Click to Continue &gt; by DealsFinderPro" w:history="1">
        <w:r w:rsidRPr="006600B1">
          <w:rPr>
            <w:rFonts w:ascii="Arial" w:eastAsia="Times New Roman" w:hAnsi="Arial" w:cs="Arial"/>
            <w:color w:val="234B7B"/>
            <w:sz w:val="21"/>
            <w:szCs w:val="21"/>
            <w:u w:val="single"/>
            <w:lang w:eastAsia="en-GB"/>
          </w:rPr>
          <w:t>Growth fund</w:t>
        </w:r>
        <w:r>
          <w:rPr>
            <w:rFonts w:ascii="Arial" w:eastAsia="Times New Roman" w:hAnsi="Arial" w:cs="Arial"/>
            <w:noProof/>
            <w:color w:val="234B7B"/>
            <w:sz w:val="21"/>
            <w:szCs w:val="21"/>
            <w:lang w:eastAsia="en-GB"/>
          </w:rPr>
          <w:drawing>
            <wp:inline distT="0" distB="0" distL="0" distR="0">
              <wp:extent cx="95250" cy="95250"/>
              <wp:effectExtent l="0" t="0" r="0" b="0"/>
              <wp:docPr id="4" name="Picture 4" descr="http://cdncache-a.akamaihd.net/items/it/img/arrow-10x10.png">
                <a:hlinkClick xmlns:a="http://schemas.openxmlformats.org/drawingml/2006/main" r:id="rId7" tooltip="&quot;Click to Continue &gt; by DealsFinderP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7" tooltip="&quot;Click to Continue &gt; by DealsFinderP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00B1">
        <w:rPr>
          <w:rFonts w:ascii="Arial" w:eastAsia="Times New Roman" w:hAnsi="Arial" w:cs="Arial"/>
          <w:color w:val="282828"/>
          <w:sz w:val="21"/>
          <w:szCs w:val="21"/>
          <w:lang w:eastAsia="en-GB"/>
        </w:rPr>
        <w:t> performed spectacularly between 2009 and 2011, but suffered a dip in performance in 2012, trailing its peers by 4pc as growth companies fell out of favour and several key holdings stumbled.</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The fund is now delivering solid performance with returns of 66pc over the past three years, which will have turned a £10,000 </w:t>
      </w:r>
      <w:hyperlink r:id="rId9" w:tooltip="Click to Continue &gt; by DealsFinderPro" w:history="1">
        <w:r w:rsidRPr="006600B1">
          <w:rPr>
            <w:rFonts w:ascii="Arial" w:eastAsia="Times New Roman" w:hAnsi="Arial" w:cs="Arial"/>
            <w:color w:val="234B7B"/>
            <w:sz w:val="21"/>
            <w:szCs w:val="21"/>
            <w:u w:val="single"/>
            <w:lang w:eastAsia="en-GB"/>
          </w:rPr>
          <w:t>investment</w:t>
        </w:r>
        <w:r>
          <w:rPr>
            <w:rFonts w:ascii="Arial" w:eastAsia="Times New Roman" w:hAnsi="Arial" w:cs="Arial"/>
            <w:noProof/>
            <w:color w:val="234B7B"/>
            <w:sz w:val="21"/>
            <w:szCs w:val="21"/>
            <w:lang w:eastAsia="en-GB"/>
          </w:rPr>
          <w:drawing>
            <wp:inline distT="0" distB="0" distL="0" distR="0">
              <wp:extent cx="95250" cy="95250"/>
              <wp:effectExtent l="0" t="0" r="0" b="0"/>
              <wp:docPr id="3" name="Picture 3" descr="http://cdncache-a.akamaihd.net/items/it/img/arrow-10x10.png">
                <a:hlinkClick xmlns:a="http://schemas.openxmlformats.org/drawingml/2006/main" r:id="rId7" tooltip="&quot;Click to Continue &gt; by DealsFinderP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7" tooltip="&quot;Click to Continue &gt; by DealsFinderP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00B1">
        <w:rPr>
          <w:rFonts w:ascii="Arial" w:eastAsia="Times New Roman" w:hAnsi="Arial" w:cs="Arial"/>
          <w:color w:val="282828"/>
          <w:sz w:val="21"/>
          <w:szCs w:val="21"/>
          <w:lang w:eastAsia="en-GB"/>
        </w:rPr>
        <w:t> into £16,600.</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The £32m Slater Recovery fund has had a tougher time, with returns of 24pc against 37pc for the sector over three years. Mr Slater also launched an income fund in 2011, which has returned 29pc over one year versus the IMA UK </w:t>
      </w:r>
      <w:hyperlink r:id="rId10" w:tooltip="Click to Continue &gt; by DealsFinderPro" w:history="1">
        <w:r w:rsidRPr="006600B1">
          <w:rPr>
            <w:rFonts w:ascii="Arial" w:eastAsia="Times New Roman" w:hAnsi="Arial" w:cs="Arial"/>
            <w:color w:val="234B7B"/>
            <w:sz w:val="21"/>
            <w:szCs w:val="21"/>
            <w:u w:val="single"/>
            <w:lang w:eastAsia="en-GB"/>
          </w:rPr>
          <w:t>Equity Income</w:t>
        </w:r>
        <w:r>
          <w:rPr>
            <w:rFonts w:ascii="Arial" w:eastAsia="Times New Roman" w:hAnsi="Arial" w:cs="Arial"/>
            <w:noProof/>
            <w:color w:val="234B7B"/>
            <w:sz w:val="21"/>
            <w:szCs w:val="21"/>
            <w:lang w:eastAsia="en-GB"/>
          </w:rPr>
          <w:drawing>
            <wp:inline distT="0" distB="0" distL="0" distR="0">
              <wp:extent cx="95250" cy="95250"/>
              <wp:effectExtent l="0" t="0" r="0" b="0"/>
              <wp:docPr id="2" name="Picture 2" descr="http://cdncache-a.akamaihd.net/items/it/img/arrow-10x10.png">
                <a:hlinkClick xmlns:a="http://schemas.openxmlformats.org/drawingml/2006/main" r:id="rId7" tooltip="&quot;Click to Continue &gt; by DealsFinderP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7" tooltip="&quot;Click to Continue &gt; by DealsFinderP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00B1">
        <w:rPr>
          <w:rFonts w:ascii="Arial" w:eastAsia="Times New Roman" w:hAnsi="Arial" w:cs="Arial"/>
          <w:color w:val="282828"/>
          <w:sz w:val="21"/>
          <w:szCs w:val="21"/>
          <w:lang w:eastAsia="en-GB"/>
        </w:rPr>
        <w:t> sector average of 20pc.</w:t>
      </w:r>
    </w:p>
    <w:p w:rsidR="006600B1" w:rsidRPr="006600B1" w:rsidRDefault="006600B1" w:rsidP="006600B1">
      <w:pPr>
        <w:shd w:val="clear" w:color="auto" w:fill="FFFFFF"/>
        <w:spacing w:after="75" w:line="240" w:lineRule="atLeast"/>
        <w:outlineLvl w:val="1"/>
        <w:rPr>
          <w:rFonts w:ascii="Arial" w:eastAsia="Times New Roman" w:hAnsi="Arial" w:cs="Arial"/>
          <w:b/>
          <w:bCs/>
          <w:color w:val="333333"/>
          <w:sz w:val="17"/>
          <w:szCs w:val="17"/>
          <w:lang w:eastAsia="en-GB"/>
        </w:rPr>
      </w:pPr>
      <w:r w:rsidRPr="006600B1">
        <w:rPr>
          <w:rFonts w:ascii="Arial" w:eastAsia="Times New Roman" w:hAnsi="Arial" w:cs="Arial"/>
          <w:b/>
          <w:bCs/>
          <w:color w:val="333333"/>
          <w:sz w:val="17"/>
          <w:szCs w:val="17"/>
          <w:lang w:eastAsia="en-GB"/>
        </w:rPr>
        <w:t>Related Articles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b/>
          <w:bCs/>
          <w:color w:val="282828"/>
          <w:sz w:val="21"/>
          <w:szCs w:val="21"/>
          <w:lang w:eastAsia="en-GB"/>
        </w:rPr>
        <w:t>Slater's share tips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lastRenderedPageBreak/>
        <w:t xml:space="preserve">One buy for the growth fund in 2014 has been photo booth operator Photo-Me International, listed on the FTSE </w:t>
      </w:r>
      <w:proofErr w:type="spellStart"/>
      <w:r w:rsidRPr="006600B1">
        <w:rPr>
          <w:rFonts w:ascii="Arial" w:eastAsia="Times New Roman" w:hAnsi="Arial" w:cs="Arial"/>
          <w:color w:val="282828"/>
          <w:sz w:val="21"/>
          <w:szCs w:val="21"/>
          <w:lang w:eastAsia="en-GB"/>
        </w:rPr>
        <w:t>SmallCap</w:t>
      </w:r>
      <w:proofErr w:type="spellEnd"/>
      <w:r w:rsidRPr="006600B1">
        <w:rPr>
          <w:rFonts w:ascii="Arial" w:eastAsia="Times New Roman" w:hAnsi="Arial" w:cs="Arial"/>
          <w:color w:val="282828"/>
          <w:sz w:val="21"/>
          <w:szCs w:val="21"/>
          <w:lang w:eastAsia="en-GB"/>
        </w:rPr>
        <w:t xml:space="preserve"> index. Mr Slater said the core business was doing well and the company is diversifying into launderettes. It also pays a growing dividend, he said.</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 xml:space="preserve">Another tip was </w:t>
      </w:r>
      <w:proofErr w:type="spellStart"/>
      <w:r w:rsidRPr="006600B1">
        <w:rPr>
          <w:rFonts w:ascii="Arial" w:eastAsia="Times New Roman" w:hAnsi="Arial" w:cs="Arial"/>
          <w:color w:val="282828"/>
          <w:sz w:val="21"/>
          <w:szCs w:val="21"/>
          <w:lang w:eastAsia="en-GB"/>
        </w:rPr>
        <w:t>womenswear</w:t>
      </w:r>
      <w:proofErr w:type="spellEnd"/>
      <w:r w:rsidRPr="006600B1">
        <w:rPr>
          <w:rFonts w:ascii="Arial" w:eastAsia="Times New Roman" w:hAnsi="Arial" w:cs="Arial"/>
          <w:color w:val="282828"/>
          <w:sz w:val="21"/>
          <w:szCs w:val="21"/>
          <w:lang w:eastAsia="en-GB"/>
        </w:rPr>
        <w:t xml:space="preserve"> retailer </w:t>
      </w:r>
      <w:proofErr w:type="spellStart"/>
      <w:r w:rsidRPr="006600B1">
        <w:rPr>
          <w:rFonts w:ascii="Arial" w:eastAsia="Times New Roman" w:hAnsi="Arial" w:cs="Arial"/>
          <w:color w:val="282828"/>
          <w:sz w:val="21"/>
          <w:szCs w:val="21"/>
          <w:lang w:eastAsia="en-GB"/>
        </w:rPr>
        <w:t>Bonmarché</w:t>
      </w:r>
      <w:proofErr w:type="spellEnd"/>
      <w:r w:rsidRPr="006600B1">
        <w:rPr>
          <w:rFonts w:ascii="Arial" w:eastAsia="Times New Roman" w:hAnsi="Arial" w:cs="Arial"/>
          <w:color w:val="282828"/>
          <w:sz w:val="21"/>
          <w:szCs w:val="21"/>
          <w:lang w:eastAsia="en-GB"/>
        </w:rPr>
        <w:t>, which listed on the junior Aim market in November 2013. Mr Slater said there was plenty of scope to improve business by extending its range and online offering, as well as adding new stores.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 xml:space="preserve">The growth fund’s top holding is Hutchison China </w:t>
      </w:r>
      <w:proofErr w:type="spellStart"/>
      <w:r w:rsidRPr="006600B1">
        <w:rPr>
          <w:rFonts w:ascii="Arial" w:eastAsia="Times New Roman" w:hAnsi="Arial" w:cs="Arial"/>
          <w:color w:val="282828"/>
          <w:sz w:val="21"/>
          <w:szCs w:val="21"/>
          <w:lang w:eastAsia="en-GB"/>
        </w:rPr>
        <w:t>MediTech</w:t>
      </w:r>
      <w:proofErr w:type="spellEnd"/>
      <w:r w:rsidRPr="006600B1">
        <w:rPr>
          <w:rFonts w:ascii="Arial" w:eastAsia="Times New Roman" w:hAnsi="Arial" w:cs="Arial"/>
          <w:color w:val="282828"/>
          <w:sz w:val="21"/>
          <w:szCs w:val="21"/>
          <w:lang w:eastAsia="en-GB"/>
        </w:rPr>
        <w:t>, a healthcare business that operates in China but is listed in the UK.</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“The nice thing about healthcare, especially in China, is the wind is at your back,” said Mr Slater. “I would be more worried [about emerging market volatility] if we were investing in a steel company or a property company in China, but healthcare is an area where there is significant tailwind.”</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b/>
          <w:bCs/>
          <w:color w:val="282828"/>
          <w:sz w:val="21"/>
          <w:szCs w:val="21"/>
          <w:lang w:eastAsia="en-GB"/>
        </w:rPr>
        <w:t>Should you invest - and what are the alternatives?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 xml:space="preserve">Mark Slater deserves credit for his stock selection over the years, according to Ben Willis of </w:t>
      </w:r>
      <w:proofErr w:type="spellStart"/>
      <w:r w:rsidRPr="006600B1">
        <w:rPr>
          <w:rFonts w:ascii="Arial" w:eastAsia="Times New Roman" w:hAnsi="Arial" w:cs="Arial"/>
          <w:color w:val="282828"/>
          <w:sz w:val="21"/>
          <w:szCs w:val="21"/>
          <w:lang w:eastAsia="en-GB"/>
        </w:rPr>
        <w:t>Whitechurch</w:t>
      </w:r>
      <w:proofErr w:type="spellEnd"/>
      <w:r w:rsidRPr="006600B1">
        <w:rPr>
          <w:rFonts w:ascii="Arial" w:eastAsia="Times New Roman" w:hAnsi="Arial" w:cs="Arial"/>
          <w:color w:val="282828"/>
          <w:sz w:val="21"/>
          <w:szCs w:val="21"/>
          <w:lang w:eastAsia="en-GB"/>
        </w:rPr>
        <w:t xml:space="preserve"> Securities, but the MFM </w:t>
      </w:r>
      <w:proofErr w:type="spellStart"/>
      <w:r w:rsidRPr="006600B1">
        <w:rPr>
          <w:rFonts w:ascii="Arial" w:eastAsia="Times New Roman" w:hAnsi="Arial" w:cs="Arial"/>
          <w:color w:val="282828"/>
          <w:sz w:val="21"/>
          <w:szCs w:val="21"/>
          <w:lang w:eastAsia="en-GB"/>
        </w:rPr>
        <w:t>Slater</w:t>
      </w:r>
      <w:hyperlink r:id="rId11" w:tooltip="Click to Continue &gt; by DealsFinderPro" w:history="1">
        <w:r w:rsidRPr="006600B1">
          <w:rPr>
            <w:rFonts w:ascii="Arial" w:eastAsia="Times New Roman" w:hAnsi="Arial" w:cs="Arial"/>
            <w:color w:val="234B7B"/>
            <w:sz w:val="21"/>
            <w:szCs w:val="21"/>
            <w:u w:val="single"/>
            <w:lang w:eastAsia="en-GB"/>
          </w:rPr>
          <w:t>Growth</w:t>
        </w:r>
        <w:proofErr w:type="spellEnd"/>
        <w:r w:rsidRPr="006600B1">
          <w:rPr>
            <w:rFonts w:ascii="Arial" w:eastAsia="Times New Roman" w:hAnsi="Arial" w:cs="Arial"/>
            <w:color w:val="234B7B"/>
            <w:sz w:val="21"/>
            <w:szCs w:val="21"/>
            <w:u w:val="single"/>
            <w:lang w:eastAsia="en-GB"/>
          </w:rPr>
          <w:t xml:space="preserve"> fund</w:t>
        </w:r>
        <w:r>
          <w:rPr>
            <w:rFonts w:ascii="Arial" w:eastAsia="Times New Roman" w:hAnsi="Arial" w:cs="Arial"/>
            <w:noProof/>
            <w:color w:val="234B7B"/>
            <w:sz w:val="21"/>
            <w:szCs w:val="21"/>
            <w:lang w:eastAsia="en-GB"/>
          </w:rPr>
          <w:drawing>
            <wp:inline distT="0" distB="0" distL="0" distR="0">
              <wp:extent cx="95250" cy="95250"/>
              <wp:effectExtent l="0" t="0" r="0" b="0"/>
              <wp:docPr id="1" name="Picture 1" descr="http://cdncache-a.akamaihd.net/items/it/img/arrow-10x10.png">
                <a:hlinkClick xmlns:a="http://schemas.openxmlformats.org/drawingml/2006/main" r:id="rId7" tooltip="&quot;Click to Continue &gt; by DealsFinderP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7" tooltip="&quot;Click to Continue &gt; by DealsFinderP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00B1">
        <w:rPr>
          <w:rFonts w:ascii="Arial" w:eastAsia="Times New Roman" w:hAnsi="Arial" w:cs="Arial"/>
          <w:color w:val="282828"/>
          <w:sz w:val="21"/>
          <w:szCs w:val="21"/>
          <w:lang w:eastAsia="en-GB"/>
        </w:rPr>
        <w:t> must be considered a long-term hold.</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Mr Slater can invest in smaller companies and firms listed on the Alternative Investment Market (Aim) and these make up the bulk of the portfolio. “Several of the fund’s top 10 are punchy positions in companies with less than £100m in market capitalisation,” said Mr Willis. “Due to where Mr Slater seeks his stock opportunities, investors must accept the associated volatility of investing in these areas.”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 xml:space="preserve">Mr Willis tipped the </w:t>
      </w:r>
      <w:proofErr w:type="spellStart"/>
      <w:r w:rsidRPr="006600B1">
        <w:rPr>
          <w:rFonts w:ascii="Arial" w:eastAsia="Times New Roman" w:hAnsi="Arial" w:cs="Arial"/>
          <w:color w:val="282828"/>
          <w:sz w:val="21"/>
          <w:szCs w:val="21"/>
          <w:lang w:eastAsia="en-GB"/>
        </w:rPr>
        <w:t>Cazenove</w:t>
      </w:r>
      <w:proofErr w:type="spellEnd"/>
      <w:r w:rsidRPr="006600B1">
        <w:rPr>
          <w:rFonts w:ascii="Arial" w:eastAsia="Times New Roman" w:hAnsi="Arial" w:cs="Arial"/>
          <w:color w:val="282828"/>
          <w:sz w:val="21"/>
          <w:szCs w:val="21"/>
          <w:lang w:eastAsia="en-GB"/>
        </w:rPr>
        <w:t xml:space="preserve"> UK Opportunities fund and the </w:t>
      </w:r>
      <w:proofErr w:type="spellStart"/>
      <w:r w:rsidRPr="006600B1">
        <w:rPr>
          <w:rFonts w:ascii="Arial" w:eastAsia="Times New Roman" w:hAnsi="Arial" w:cs="Arial"/>
          <w:color w:val="282828"/>
          <w:sz w:val="21"/>
          <w:szCs w:val="21"/>
          <w:lang w:eastAsia="en-GB"/>
        </w:rPr>
        <w:t>Aberforth</w:t>
      </w:r>
      <w:proofErr w:type="spellEnd"/>
      <w:r w:rsidRPr="006600B1">
        <w:rPr>
          <w:rFonts w:ascii="Arial" w:eastAsia="Times New Roman" w:hAnsi="Arial" w:cs="Arial"/>
          <w:color w:val="282828"/>
          <w:sz w:val="21"/>
          <w:szCs w:val="21"/>
          <w:lang w:eastAsia="en-GB"/>
        </w:rPr>
        <w:t xml:space="preserve"> UK Smaller Companies fund as suitable alternatives.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 xml:space="preserve">The </w:t>
      </w:r>
      <w:proofErr w:type="spellStart"/>
      <w:r w:rsidRPr="006600B1">
        <w:rPr>
          <w:rFonts w:ascii="Arial" w:eastAsia="Times New Roman" w:hAnsi="Arial" w:cs="Arial"/>
          <w:color w:val="282828"/>
          <w:sz w:val="21"/>
          <w:szCs w:val="21"/>
          <w:lang w:eastAsia="en-GB"/>
        </w:rPr>
        <w:t>Cazenove</w:t>
      </w:r>
      <w:proofErr w:type="spellEnd"/>
      <w:r w:rsidRPr="006600B1">
        <w:rPr>
          <w:rFonts w:ascii="Arial" w:eastAsia="Times New Roman" w:hAnsi="Arial" w:cs="Arial"/>
          <w:color w:val="282828"/>
          <w:sz w:val="21"/>
          <w:szCs w:val="21"/>
          <w:lang w:eastAsia="en-GB"/>
        </w:rPr>
        <w:t xml:space="preserve"> UK Opportunities fund, managed by Julie Dean, sits in the same sector as the Slater Growth fund but has a markedly different approach to investing with a bias towards large and medium-sized UK companies. It has returned 78pc to investors over three years.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 xml:space="preserve">The </w:t>
      </w:r>
      <w:proofErr w:type="spellStart"/>
      <w:r w:rsidRPr="006600B1">
        <w:rPr>
          <w:rFonts w:ascii="Arial" w:eastAsia="Times New Roman" w:hAnsi="Arial" w:cs="Arial"/>
          <w:color w:val="282828"/>
          <w:sz w:val="21"/>
          <w:szCs w:val="21"/>
          <w:lang w:eastAsia="en-GB"/>
        </w:rPr>
        <w:t>Aberforth</w:t>
      </w:r>
      <w:proofErr w:type="spellEnd"/>
      <w:r w:rsidRPr="006600B1">
        <w:rPr>
          <w:rFonts w:ascii="Arial" w:eastAsia="Times New Roman" w:hAnsi="Arial" w:cs="Arial"/>
          <w:color w:val="282828"/>
          <w:sz w:val="21"/>
          <w:szCs w:val="21"/>
          <w:lang w:eastAsia="en-GB"/>
        </w:rPr>
        <w:t xml:space="preserve"> UK Smaller Companies fund, launched in 1991, is run by a team of managers focused solely on investing in UK smaller company shares.</w:t>
      </w:r>
    </w:p>
    <w:p w:rsidR="006600B1" w:rsidRPr="006600B1" w:rsidRDefault="006600B1" w:rsidP="006600B1">
      <w:pPr>
        <w:shd w:val="clear" w:color="auto" w:fill="FFFFFF"/>
        <w:spacing w:after="0" w:line="355" w:lineRule="atLeast"/>
        <w:rPr>
          <w:rFonts w:ascii="Arial" w:eastAsia="Times New Roman" w:hAnsi="Arial" w:cs="Arial"/>
          <w:color w:val="282828"/>
          <w:sz w:val="21"/>
          <w:szCs w:val="21"/>
          <w:lang w:eastAsia="en-GB"/>
        </w:rPr>
      </w:pPr>
      <w:r w:rsidRPr="006600B1">
        <w:rPr>
          <w:rFonts w:ascii="Arial" w:eastAsia="Times New Roman" w:hAnsi="Arial" w:cs="Arial"/>
          <w:color w:val="282828"/>
          <w:sz w:val="21"/>
          <w:szCs w:val="21"/>
          <w:lang w:eastAsia="en-GB"/>
        </w:rPr>
        <w:t>The team are “value” investors, so they seek out undervalued areas of the stock market that have fallen out of favour with strong recovery potential.</w:t>
      </w:r>
    </w:p>
    <w:p w:rsidR="006600B1" w:rsidRDefault="006600B1"/>
    <w:sectPr w:rsidR="00660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22FB"/>
    <w:multiLevelType w:val="multilevel"/>
    <w:tmpl w:val="696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B1"/>
    <w:rsid w:val="00002032"/>
    <w:rsid w:val="000027F3"/>
    <w:rsid w:val="00006DB5"/>
    <w:rsid w:val="000259DD"/>
    <w:rsid w:val="00036B5B"/>
    <w:rsid w:val="00036E70"/>
    <w:rsid w:val="00054C51"/>
    <w:rsid w:val="000555AD"/>
    <w:rsid w:val="0006002D"/>
    <w:rsid w:val="0006236A"/>
    <w:rsid w:val="00063E04"/>
    <w:rsid w:val="000720B8"/>
    <w:rsid w:val="00080A0A"/>
    <w:rsid w:val="00083FD5"/>
    <w:rsid w:val="0008501B"/>
    <w:rsid w:val="0008543E"/>
    <w:rsid w:val="00087C5D"/>
    <w:rsid w:val="00097A72"/>
    <w:rsid w:val="000C0FC9"/>
    <w:rsid w:val="000C211F"/>
    <w:rsid w:val="000C51CC"/>
    <w:rsid w:val="000C53AE"/>
    <w:rsid w:val="000D0089"/>
    <w:rsid w:val="000D1714"/>
    <w:rsid w:val="000E1FD6"/>
    <w:rsid w:val="000E2863"/>
    <w:rsid w:val="000E3794"/>
    <w:rsid w:val="000F5C0F"/>
    <w:rsid w:val="000F7C4D"/>
    <w:rsid w:val="000F7F49"/>
    <w:rsid w:val="00100640"/>
    <w:rsid w:val="00100FAB"/>
    <w:rsid w:val="00104B91"/>
    <w:rsid w:val="00120940"/>
    <w:rsid w:val="001210D0"/>
    <w:rsid w:val="00121BA9"/>
    <w:rsid w:val="0013244F"/>
    <w:rsid w:val="00132F5B"/>
    <w:rsid w:val="00136820"/>
    <w:rsid w:val="00145D5C"/>
    <w:rsid w:val="00152D07"/>
    <w:rsid w:val="00157F5A"/>
    <w:rsid w:val="001624C0"/>
    <w:rsid w:val="001640B0"/>
    <w:rsid w:val="00166860"/>
    <w:rsid w:val="00166AA4"/>
    <w:rsid w:val="00171332"/>
    <w:rsid w:val="00174740"/>
    <w:rsid w:val="00180E68"/>
    <w:rsid w:val="00186DF0"/>
    <w:rsid w:val="00187481"/>
    <w:rsid w:val="00187983"/>
    <w:rsid w:val="0018799C"/>
    <w:rsid w:val="00191B0C"/>
    <w:rsid w:val="00192931"/>
    <w:rsid w:val="001A7B56"/>
    <w:rsid w:val="001B2046"/>
    <w:rsid w:val="001B347C"/>
    <w:rsid w:val="001C0914"/>
    <w:rsid w:val="001C2031"/>
    <w:rsid w:val="001C44A6"/>
    <w:rsid w:val="001C7816"/>
    <w:rsid w:val="001C7C42"/>
    <w:rsid w:val="001C7D29"/>
    <w:rsid w:val="001D0E4F"/>
    <w:rsid w:val="001D13EA"/>
    <w:rsid w:val="001D1DE0"/>
    <w:rsid w:val="001D3B14"/>
    <w:rsid w:val="001F4ACF"/>
    <w:rsid w:val="002052E9"/>
    <w:rsid w:val="00206009"/>
    <w:rsid w:val="00214AD3"/>
    <w:rsid w:val="002166DE"/>
    <w:rsid w:val="002233C5"/>
    <w:rsid w:val="002273CF"/>
    <w:rsid w:val="00232666"/>
    <w:rsid w:val="002352BC"/>
    <w:rsid w:val="0023660F"/>
    <w:rsid w:val="0024140E"/>
    <w:rsid w:val="00243AC6"/>
    <w:rsid w:val="00244D1D"/>
    <w:rsid w:val="00247CAA"/>
    <w:rsid w:val="00257630"/>
    <w:rsid w:val="002576B1"/>
    <w:rsid w:val="00257C51"/>
    <w:rsid w:val="0027221F"/>
    <w:rsid w:val="00280131"/>
    <w:rsid w:val="002855AF"/>
    <w:rsid w:val="00290CB1"/>
    <w:rsid w:val="00295006"/>
    <w:rsid w:val="002A74D6"/>
    <w:rsid w:val="002B31CB"/>
    <w:rsid w:val="002D08FF"/>
    <w:rsid w:val="002D1EE5"/>
    <w:rsid w:val="002E6592"/>
    <w:rsid w:val="002F6BE8"/>
    <w:rsid w:val="00303955"/>
    <w:rsid w:val="003108EE"/>
    <w:rsid w:val="0031243E"/>
    <w:rsid w:val="003133BB"/>
    <w:rsid w:val="00313E98"/>
    <w:rsid w:val="00317771"/>
    <w:rsid w:val="003408D7"/>
    <w:rsid w:val="0034408D"/>
    <w:rsid w:val="00344E08"/>
    <w:rsid w:val="003628E4"/>
    <w:rsid w:val="00364CDC"/>
    <w:rsid w:val="00374F95"/>
    <w:rsid w:val="00381AB3"/>
    <w:rsid w:val="00385363"/>
    <w:rsid w:val="003910DD"/>
    <w:rsid w:val="003A1099"/>
    <w:rsid w:val="003A1F28"/>
    <w:rsid w:val="003A33E1"/>
    <w:rsid w:val="003A5987"/>
    <w:rsid w:val="003A7353"/>
    <w:rsid w:val="003B26EE"/>
    <w:rsid w:val="003B29EC"/>
    <w:rsid w:val="003B56BA"/>
    <w:rsid w:val="003B6E0F"/>
    <w:rsid w:val="003C2A3C"/>
    <w:rsid w:val="003C646B"/>
    <w:rsid w:val="003D18E7"/>
    <w:rsid w:val="00402AA4"/>
    <w:rsid w:val="00404645"/>
    <w:rsid w:val="0041384B"/>
    <w:rsid w:val="00416D37"/>
    <w:rsid w:val="00430EF1"/>
    <w:rsid w:val="004429F8"/>
    <w:rsid w:val="00454205"/>
    <w:rsid w:val="00454B35"/>
    <w:rsid w:val="00456E93"/>
    <w:rsid w:val="0046116C"/>
    <w:rsid w:val="00463B7A"/>
    <w:rsid w:val="00466026"/>
    <w:rsid w:val="00481E11"/>
    <w:rsid w:val="0048446B"/>
    <w:rsid w:val="0049083F"/>
    <w:rsid w:val="00492BCB"/>
    <w:rsid w:val="00496B63"/>
    <w:rsid w:val="004A00A1"/>
    <w:rsid w:val="004A1397"/>
    <w:rsid w:val="004A23DC"/>
    <w:rsid w:val="004B3180"/>
    <w:rsid w:val="004B546F"/>
    <w:rsid w:val="004B7091"/>
    <w:rsid w:val="004B735A"/>
    <w:rsid w:val="004B7DF5"/>
    <w:rsid w:val="004C2ED2"/>
    <w:rsid w:val="004C55BE"/>
    <w:rsid w:val="004D4BDF"/>
    <w:rsid w:val="004E4898"/>
    <w:rsid w:val="004E62C2"/>
    <w:rsid w:val="004F7076"/>
    <w:rsid w:val="00506573"/>
    <w:rsid w:val="00515900"/>
    <w:rsid w:val="00521C7D"/>
    <w:rsid w:val="00527DE8"/>
    <w:rsid w:val="005326BD"/>
    <w:rsid w:val="00537E7E"/>
    <w:rsid w:val="0054393E"/>
    <w:rsid w:val="00555551"/>
    <w:rsid w:val="00556F50"/>
    <w:rsid w:val="0057368D"/>
    <w:rsid w:val="00573EC8"/>
    <w:rsid w:val="0057542A"/>
    <w:rsid w:val="0058174B"/>
    <w:rsid w:val="00583962"/>
    <w:rsid w:val="005864CB"/>
    <w:rsid w:val="00590B71"/>
    <w:rsid w:val="00592A03"/>
    <w:rsid w:val="005A636E"/>
    <w:rsid w:val="005B6FA2"/>
    <w:rsid w:val="005C5C8A"/>
    <w:rsid w:val="005D15CE"/>
    <w:rsid w:val="005D380E"/>
    <w:rsid w:val="005E4317"/>
    <w:rsid w:val="005F2E82"/>
    <w:rsid w:val="005F497F"/>
    <w:rsid w:val="005F664A"/>
    <w:rsid w:val="005F7F41"/>
    <w:rsid w:val="006058A0"/>
    <w:rsid w:val="00605FB5"/>
    <w:rsid w:val="00607AD8"/>
    <w:rsid w:val="00607E6D"/>
    <w:rsid w:val="00612F4A"/>
    <w:rsid w:val="006144AF"/>
    <w:rsid w:val="006149DF"/>
    <w:rsid w:val="0062144A"/>
    <w:rsid w:val="00621D41"/>
    <w:rsid w:val="00626194"/>
    <w:rsid w:val="00627DCD"/>
    <w:rsid w:val="006308E3"/>
    <w:rsid w:val="006322FD"/>
    <w:rsid w:val="0065041C"/>
    <w:rsid w:val="00652E9C"/>
    <w:rsid w:val="006600B1"/>
    <w:rsid w:val="006611D3"/>
    <w:rsid w:val="0066151C"/>
    <w:rsid w:val="00673FB7"/>
    <w:rsid w:val="00690727"/>
    <w:rsid w:val="006935B3"/>
    <w:rsid w:val="00694E94"/>
    <w:rsid w:val="00697E4D"/>
    <w:rsid w:val="006A15F6"/>
    <w:rsid w:val="006B40CE"/>
    <w:rsid w:val="006C218E"/>
    <w:rsid w:val="006D1897"/>
    <w:rsid w:val="006D7C13"/>
    <w:rsid w:val="006E0CCF"/>
    <w:rsid w:val="006E5C7D"/>
    <w:rsid w:val="006F1667"/>
    <w:rsid w:val="006F16C2"/>
    <w:rsid w:val="006F3A35"/>
    <w:rsid w:val="006F5D4F"/>
    <w:rsid w:val="00703401"/>
    <w:rsid w:val="0071061E"/>
    <w:rsid w:val="00712996"/>
    <w:rsid w:val="007254BF"/>
    <w:rsid w:val="00726A0B"/>
    <w:rsid w:val="00735F5C"/>
    <w:rsid w:val="00737895"/>
    <w:rsid w:val="00743372"/>
    <w:rsid w:val="00752A97"/>
    <w:rsid w:val="0075742A"/>
    <w:rsid w:val="00761938"/>
    <w:rsid w:val="007701D6"/>
    <w:rsid w:val="00770F31"/>
    <w:rsid w:val="007770DA"/>
    <w:rsid w:val="007813FD"/>
    <w:rsid w:val="007840F2"/>
    <w:rsid w:val="00791DF9"/>
    <w:rsid w:val="007933C4"/>
    <w:rsid w:val="0079502C"/>
    <w:rsid w:val="007A3DF2"/>
    <w:rsid w:val="007A54FF"/>
    <w:rsid w:val="007A671F"/>
    <w:rsid w:val="007A67BD"/>
    <w:rsid w:val="007A79B4"/>
    <w:rsid w:val="007B0068"/>
    <w:rsid w:val="007B13E2"/>
    <w:rsid w:val="007B45FD"/>
    <w:rsid w:val="007C0580"/>
    <w:rsid w:val="007C5420"/>
    <w:rsid w:val="007C6B9E"/>
    <w:rsid w:val="007D6A18"/>
    <w:rsid w:val="007E255B"/>
    <w:rsid w:val="007E4212"/>
    <w:rsid w:val="007F26B6"/>
    <w:rsid w:val="007F2BBF"/>
    <w:rsid w:val="007F62C5"/>
    <w:rsid w:val="00801200"/>
    <w:rsid w:val="008047E4"/>
    <w:rsid w:val="00810F61"/>
    <w:rsid w:val="00813028"/>
    <w:rsid w:val="008132B6"/>
    <w:rsid w:val="008178E9"/>
    <w:rsid w:val="00825706"/>
    <w:rsid w:val="008333CF"/>
    <w:rsid w:val="0084469D"/>
    <w:rsid w:val="0085660C"/>
    <w:rsid w:val="00857FAB"/>
    <w:rsid w:val="00860F32"/>
    <w:rsid w:val="008716B2"/>
    <w:rsid w:val="00876F0F"/>
    <w:rsid w:val="008834B1"/>
    <w:rsid w:val="00883B0B"/>
    <w:rsid w:val="00892C17"/>
    <w:rsid w:val="008A5846"/>
    <w:rsid w:val="008B1B3A"/>
    <w:rsid w:val="008B20BF"/>
    <w:rsid w:val="008D197D"/>
    <w:rsid w:val="008D7080"/>
    <w:rsid w:val="008E41E6"/>
    <w:rsid w:val="008E7855"/>
    <w:rsid w:val="008F19A0"/>
    <w:rsid w:val="00907AB1"/>
    <w:rsid w:val="0091291D"/>
    <w:rsid w:val="00915703"/>
    <w:rsid w:val="00917DC2"/>
    <w:rsid w:val="009245CC"/>
    <w:rsid w:val="009346AA"/>
    <w:rsid w:val="00934BFA"/>
    <w:rsid w:val="00936E3D"/>
    <w:rsid w:val="00947C4C"/>
    <w:rsid w:val="009512D3"/>
    <w:rsid w:val="009625AF"/>
    <w:rsid w:val="00964444"/>
    <w:rsid w:val="0096736F"/>
    <w:rsid w:val="0097183B"/>
    <w:rsid w:val="009835A8"/>
    <w:rsid w:val="009948BF"/>
    <w:rsid w:val="009A25D7"/>
    <w:rsid w:val="009A4216"/>
    <w:rsid w:val="009A4FB7"/>
    <w:rsid w:val="009A75B0"/>
    <w:rsid w:val="009B6D13"/>
    <w:rsid w:val="009C36D1"/>
    <w:rsid w:val="009C3DE8"/>
    <w:rsid w:val="009D549F"/>
    <w:rsid w:val="009D58EF"/>
    <w:rsid w:val="009E0B53"/>
    <w:rsid w:val="009E4C35"/>
    <w:rsid w:val="009E694C"/>
    <w:rsid w:val="009E6CB5"/>
    <w:rsid w:val="009F1604"/>
    <w:rsid w:val="009F5F9C"/>
    <w:rsid w:val="00A01FCC"/>
    <w:rsid w:val="00A06A71"/>
    <w:rsid w:val="00A16DA3"/>
    <w:rsid w:val="00A173BB"/>
    <w:rsid w:val="00A20E11"/>
    <w:rsid w:val="00A237D5"/>
    <w:rsid w:val="00A23FF4"/>
    <w:rsid w:val="00A344C8"/>
    <w:rsid w:val="00A4067A"/>
    <w:rsid w:val="00A46995"/>
    <w:rsid w:val="00A47E7F"/>
    <w:rsid w:val="00A6201A"/>
    <w:rsid w:val="00A62F8C"/>
    <w:rsid w:val="00A64B42"/>
    <w:rsid w:val="00A72079"/>
    <w:rsid w:val="00A83AE4"/>
    <w:rsid w:val="00A86C99"/>
    <w:rsid w:val="00A91402"/>
    <w:rsid w:val="00A9274F"/>
    <w:rsid w:val="00A93E9B"/>
    <w:rsid w:val="00AA0910"/>
    <w:rsid w:val="00AA6B0A"/>
    <w:rsid w:val="00AC01AF"/>
    <w:rsid w:val="00AC1F5E"/>
    <w:rsid w:val="00AC4518"/>
    <w:rsid w:val="00AD421C"/>
    <w:rsid w:val="00AD5160"/>
    <w:rsid w:val="00AE129B"/>
    <w:rsid w:val="00AE2D38"/>
    <w:rsid w:val="00AE3FD9"/>
    <w:rsid w:val="00AE558B"/>
    <w:rsid w:val="00AF0026"/>
    <w:rsid w:val="00AF2BC0"/>
    <w:rsid w:val="00AF6C6E"/>
    <w:rsid w:val="00B044DF"/>
    <w:rsid w:val="00B13515"/>
    <w:rsid w:val="00B14DE1"/>
    <w:rsid w:val="00B15F5B"/>
    <w:rsid w:val="00B171BD"/>
    <w:rsid w:val="00B22A4D"/>
    <w:rsid w:val="00B245AA"/>
    <w:rsid w:val="00B25671"/>
    <w:rsid w:val="00B301FE"/>
    <w:rsid w:val="00B36DFD"/>
    <w:rsid w:val="00B37841"/>
    <w:rsid w:val="00B432E5"/>
    <w:rsid w:val="00B56E5E"/>
    <w:rsid w:val="00B604D3"/>
    <w:rsid w:val="00B63268"/>
    <w:rsid w:val="00B63A34"/>
    <w:rsid w:val="00B70E30"/>
    <w:rsid w:val="00B81627"/>
    <w:rsid w:val="00B81D71"/>
    <w:rsid w:val="00B831C5"/>
    <w:rsid w:val="00B84042"/>
    <w:rsid w:val="00B841A8"/>
    <w:rsid w:val="00BA0360"/>
    <w:rsid w:val="00BA13C8"/>
    <w:rsid w:val="00BA2E03"/>
    <w:rsid w:val="00BB20EE"/>
    <w:rsid w:val="00BE4E75"/>
    <w:rsid w:val="00C04B31"/>
    <w:rsid w:val="00C06C73"/>
    <w:rsid w:val="00C071F6"/>
    <w:rsid w:val="00C0744D"/>
    <w:rsid w:val="00C15CC1"/>
    <w:rsid w:val="00C176E2"/>
    <w:rsid w:val="00C31747"/>
    <w:rsid w:val="00C36B90"/>
    <w:rsid w:val="00C40472"/>
    <w:rsid w:val="00C41E60"/>
    <w:rsid w:val="00C475E7"/>
    <w:rsid w:val="00C60B65"/>
    <w:rsid w:val="00C61A16"/>
    <w:rsid w:val="00C6277E"/>
    <w:rsid w:val="00C67580"/>
    <w:rsid w:val="00C732EA"/>
    <w:rsid w:val="00C755E4"/>
    <w:rsid w:val="00C76E9A"/>
    <w:rsid w:val="00C80116"/>
    <w:rsid w:val="00C80759"/>
    <w:rsid w:val="00C81BE4"/>
    <w:rsid w:val="00C834FA"/>
    <w:rsid w:val="00C90F49"/>
    <w:rsid w:val="00C92085"/>
    <w:rsid w:val="00C925E6"/>
    <w:rsid w:val="00C94F58"/>
    <w:rsid w:val="00C950CC"/>
    <w:rsid w:val="00CA0D31"/>
    <w:rsid w:val="00CA4397"/>
    <w:rsid w:val="00CA4D0A"/>
    <w:rsid w:val="00CA74B4"/>
    <w:rsid w:val="00CB1D01"/>
    <w:rsid w:val="00CC46FA"/>
    <w:rsid w:val="00CD1A36"/>
    <w:rsid w:val="00CD402B"/>
    <w:rsid w:val="00CE41D3"/>
    <w:rsid w:val="00CE6C85"/>
    <w:rsid w:val="00CF4955"/>
    <w:rsid w:val="00CF6F1D"/>
    <w:rsid w:val="00D01805"/>
    <w:rsid w:val="00D02871"/>
    <w:rsid w:val="00D1302E"/>
    <w:rsid w:val="00D14055"/>
    <w:rsid w:val="00D14B5C"/>
    <w:rsid w:val="00D16CED"/>
    <w:rsid w:val="00D17BA9"/>
    <w:rsid w:val="00D24B9E"/>
    <w:rsid w:val="00D27193"/>
    <w:rsid w:val="00D31F30"/>
    <w:rsid w:val="00D34460"/>
    <w:rsid w:val="00D36258"/>
    <w:rsid w:val="00D36DAC"/>
    <w:rsid w:val="00D3712F"/>
    <w:rsid w:val="00D37CA8"/>
    <w:rsid w:val="00D45F55"/>
    <w:rsid w:val="00D46F18"/>
    <w:rsid w:val="00D5054F"/>
    <w:rsid w:val="00D50E15"/>
    <w:rsid w:val="00D52FF3"/>
    <w:rsid w:val="00D5337C"/>
    <w:rsid w:val="00D54C6E"/>
    <w:rsid w:val="00D60153"/>
    <w:rsid w:val="00D611E5"/>
    <w:rsid w:val="00D65436"/>
    <w:rsid w:val="00D65E11"/>
    <w:rsid w:val="00D707AF"/>
    <w:rsid w:val="00D7226B"/>
    <w:rsid w:val="00D771C1"/>
    <w:rsid w:val="00D778B8"/>
    <w:rsid w:val="00D81C24"/>
    <w:rsid w:val="00D84603"/>
    <w:rsid w:val="00D861FF"/>
    <w:rsid w:val="00D87E9A"/>
    <w:rsid w:val="00D90311"/>
    <w:rsid w:val="00D908C7"/>
    <w:rsid w:val="00D90D3E"/>
    <w:rsid w:val="00D92E7D"/>
    <w:rsid w:val="00DA5F66"/>
    <w:rsid w:val="00DB07DB"/>
    <w:rsid w:val="00DC5EFE"/>
    <w:rsid w:val="00DC7B4F"/>
    <w:rsid w:val="00DD1BD1"/>
    <w:rsid w:val="00DD2D6E"/>
    <w:rsid w:val="00DE504C"/>
    <w:rsid w:val="00DF29C9"/>
    <w:rsid w:val="00DF3C7C"/>
    <w:rsid w:val="00DF4058"/>
    <w:rsid w:val="00DF4936"/>
    <w:rsid w:val="00DF758D"/>
    <w:rsid w:val="00E02092"/>
    <w:rsid w:val="00E026F0"/>
    <w:rsid w:val="00E12405"/>
    <w:rsid w:val="00E1449B"/>
    <w:rsid w:val="00E16850"/>
    <w:rsid w:val="00E171EC"/>
    <w:rsid w:val="00E20250"/>
    <w:rsid w:val="00E21F8D"/>
    <w:rsid w:val="00E237B0"/>
    <w:rsid w:val="00E24091"/>
    <w:rsid w:val="00E31FDE"/>
    <w:rsid w:val="00E32078"/>
    <w:rsid w:val="00E4252D"/>
    <w:rsid w:val="00E42F3B"/>
    <w:rsid w:val="00E43A24"/>
    <w:rsid w:val="00E559AB"/>
    <w:rsid w:val="00E6203B"/>
    <w:rsid w:val="00E62336"/>
    <w:rsid w:val="00E64BB7"/>
    <w:rsid w:val="00E73AB3"/>
    <w:rsid w:val="00E81C02"/>
    <w:rsid w:val="00E90D21"/>
    <w:rsid w:val="00E90E3A"/>
    <w:rsid w:val="00E95310"/>
    <w:rsid w:val="00E96664"/>
    <w:rsid w:val="00EA0D79"/>
    <w:rsid w:val="00EA4981"/>
    <w:rsid w:val="00EB0266"/>
    <w:rsid w:val="00EB4987"/>
    <w:rsid w:val="00ED0CA9"/>
    <w:rsid w:val="00EE3B9C"/>
    <w:rsid w:val="00EF0011"/>
    <w:rsid w:val="00EF6B60"/>
    <w:rsid w:val="00F045F9"/>
    <w:rsid w:val="00F06548"/>
    <w:rsid w:val="00F06FC8"/>
    <w:rsid w:val="00F146CB"/>
    <w:rsid w:val="00F152E2"/>
    <w:rsid w:val="00F1752C"/>
    <w:rsid w:val="00F20495"/>
    <w:rsid w:val="00F3505A"/>
    <w:rsid w:val="00F402A6"/>
    <w:rsid w:val="00F43F72"/>
    <w:rsid w:val="00F47352"/>
    <w:rsid w:val="00F47E2A"/>
    <w:rsid w:val="00F5262B"/>
    <w:rsid w:val="00F5655F"/>
    <w:rsid w:val="00F607A1"/>
    <w:rsid w:val="00F66C74"/>
    <w:rsid w:val="00F74F34"/>
    <w:rsid w:val="00F75C17"/>
    <w:rsid w:val="00F8030E"/>
    <w:rsid w:val="00F94474"/>
    <w:rsid w:val="00FA071B"/>
    <w:rsid w:val="00FA7D3D"/>
    <w:rsid w:val="00FC1AEA"/>
    <w:rsid w:val="00FC6D29"/>
    <w:rsid w:val="00FD54E9"/>
    <w:rsid w:val="00FE3A8A"/>
    <w:rsid w:val="00FF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0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0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0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00B1"/>
  </w:style>
  <w:style w:type="character" w:styleId="Hyperlink">
    <w:name w:val="Hyperlink"/>
    <w:basedOn w:val="DefaultParagraphFont"/>
    <w:uiPriority w:val="99"/>
    <w:semiHidden/>
    <w:unhideWhenUsed/>
    <w:rsid w:val="006600B1"/>
    <w:rPr>
      <w:color w:val="0000FF"/>
      <w:u w:val="single"/>
    </w:rPr>
  </w:style>
  <w:style w:type="character" w:customStyle="1" w:styleId="relcontdate">
    <w:name w:val="relcontdate"/>
    <w:basedOn w:val="DefaultParagraphFont"/>
    <w:rsid w:val="006600B1"/>
  </w:style>
  <w:style w:type="character" w:styleId="Strong">
    <w:name w:val="Strong"/>
    <w:basedOn w:val="DefaultParagraphFont"/>
    <w:uiPriority w:val="22"/>
    <w:qFormat/>
    <w:rsid w:val="006600B1"/>
    <w:rPr>
      <w:b/>
      <w:bCs/>
    </w:rPr>
  </w:style>
  <w:style w:type="paragraph" w:styleId="BalloonText">
    <w:name w:val="Balloon Text"/>
    <w:basedOn w:val="Normal"/>
    <w:link w:val="BalloonTextChar"/>
    <w:uiPriority w:val="99"/>
    <w:semiHidden/>
    <w:unhideWhenUsed/>
    <w:rsid w:val="0066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0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0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0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00B1"/>
  </w:style>
  <w:style w:type="character" w:styleId="Hyperlink">
    <w:name w:val="Hyperlink"/>
    <w:basedOn w:val="DefaultParagraphFont"/>
    <w:uiPriority w:val="99"/>
    <w:semiHidden/>
    <w:unhideWhenUsed/>
    <w:rsid w:val="006600B1"/>
    <w:rPr>
      <w:color w:val="0000FF"/>
      <w:u w:val="single"/>
    </w:rPr>
  </w:style>
  <w:style w:type="character" w:customStyle="1" w:styleId="relcontdate">
    <w:name w:val="relcontdate"/>
    <w:basedOn w:val="DefaultParagraphFont"/>
    <w:rsid w:val="006600B1"/>
  </w:style>
  <w:style w:type="character" w:styleId="Strong">
    <w:name w:val="Strong"/>
    <w:basedOn w:val="DefaultParagraphFont"/>
    <w:uiPriority w:val="22"/>
    <w:qFormat/>
    <w:rsid w:val="006600B1"/>
    <w:rPr>
      <w:b/>
      <w:bCs/>
    </w:rPr>
  </w:style>
  <w:style w:type="paragraph" w:styleId="BalloonText">
    <w:name w:val="Balloon Text"/>
    <w:basedOn w:val="Normal"/>
    <w:link w:val="BalloonTextChar"/>
    <w:uiPriority w:val="99"/>
    <w:semiHidden/>
    <w:unhideWhenUsed/>
    <w:rsid w:val="0066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6702">
      <w:bodyDiv w:val="1"/>
      <w:marLeft w:val="0"/>
      <w:marRight w:val="0"/>
      <w:marTop w:val="0"/>
      <w:marBottom w:val="0"/>
      <w:divBdr>
        <w:top w:val="none" w:sz="0" w:space="0" w:color="auto"/>
        <w:left w:val="none" w:sz="0" w:space="0" w:color="auto"/>
        <w:bottom w:val="none" w:sz="0" w:space="0" w:color="auto"/>
        <w:right w:val="none" w:sz="0" w:space="0" w:color="auto"/>
      </w:divBdr>
      <w:divsChild>
        <w:div w:id="528952629">
          <w:marLeft w:val="0"/>
          <w:marRight w:val="0"/>
          <w:marTop w:val="0"/>
          <w:marBottom w:val="0"/>
          <w:divBdr>
            <w:top w:val="none" w:sz="0" w:space="0" w:color="auto"/>
            <w:left w:val="none" w:sz="0" w:space="0" w:color="auto"/>
            <w:bottom w:val="none" w:sz="0" w:space="0" w:color="auto"/>
            <w:right w:val="none" w:sz="0" w:space="0" w:color="auto"/>
          </w:divBdr>
        </w:div>
        <w:div w:id="1332903469">
          <w:marLeft w:val="0"/>
          <w:marRight w:val="0"/>
          <w:marTop w:val="0"/>
          <w:marBottom w:val="0"/>
          <w:divBdr>
            <w:top w:val="none" w:sz="0" w:space="0" w:color="auto"/>
            <w:left w:val="none" w:sz="0" w:space="0" w:color="auto"/>
            <w:bottom w:val="none" w:sz="0" w:space="0" w:color="auto"/>
            <w:right w:val="none" w:sz="0" w:space="0" w:color="auto"/>
          </w:divBdr>
        </w:div>
        <w:div w:id="1141918761">
          <w:marLeft w:val="0"/>
          <w:marRight w:val="0"/>
          <w:marTop w:val="0"/>
          <w:marBottom w:val="0"/>
          <w:divBdr>
            <w:top w:val="none" w:sz="0" w:space="0" w:color="auto"/>
            <w:left w:val="none" w:sz="0" w:space="0" w:color="auto"/>
            <w:bottom w:val="none" w:sz="0" w:space="0" w:color="auto"/>
            <w:right w:val="none" w:sz="0" w:space="0" w:color="auto"/>
          </w:divBdr>
        </w:div>
        <w:div w:id="1541017593">
          <w:marLeft w:val="0"/>
          <w:marRight w:val="0"/>
          <w:marTop w:val="0"/>
          <w:marBottom w:val="0"/>
          <w:divBdr>
            <w:top w:val="none" w:sz="0" w:space="0" w:color="auto"/>
            <w:left w:val="none" w:sz="0" w:space="0" w:color="auto"/>
            <w:bottom w:val="none" w:sz="0" w:space="0" w:color="auto"/>
            <w:right w:val="none" w:sz="0" w:space="0" w:color="auto"/>
          </w:divBdr>
        </w:div>
        <w:div w:id="1437286036">
          <w:marLeft w:val="0"/>
          <w:marRight w:val="0"/>
          <w:marTop w:val="0"/>
          <w:marBottom w:val="0"/>
          <w:divBdr>
            <w:top w:val="none" w:sz="0" w:space="0" w:color="auto"/>
            <w:left w:val="none" w:sz="0" w:space="0" w:color="auto"/>
            <w:bottom w:val="none" w:sz="0" w:space="0" w:color="auto"/>
            <w:right w:val="none" w:sz="0" w:space="0" w:color="auto"/>
          </w:divBdr>
        </w:div>
        <w:div w:id="1186946488">
          <w:marLeft w:val="0"/>
          <w:marRight w:val="0"/>
          <w:marTop w:val="0"/>
          <w:marBottom w:val="120"/>
          <w:divBdr>
            <w:top w:val="none" w:sz="0" w:space="0" w:color="auto"/>
            <w:left w:val="none" w:sz="0" w:space="0" w:color="auto"/>
            <w:bottom w:val="single" w:sz="6" w:space="0" w:color="E5E5E5"/>
            <w:right w:val="none" w:sz="0" w:space="0" w:color="auto"/>
          </w:divBdr>
          <w:divsChild>
            <w:div w:id="1397778706">
              <w:marLeft w:val="0"/>
              <w:marRight w:val="0"/>
              <w:marTop w:val="0"/>
              <w:marBottom w:val="75"/>
              <w:divBdr>
                <w:top w:val="single" w:sz="12" w:space="2" w:color="B10D18"/>
                <w:left w:val="none" w:sz="0" w:space="0" w:color="auto"/>
                <w:bottom w:val="dotted" w:sz="6" w:space="10" w:color="CCCCCC"/>
                <w:right w:val="none" w:sz="0" w:space="0" w:color="auto"/>
              </w:divBdr>
            </w:div>
          </w:divsChild>
        </w:div>
        <w:div w:id="203268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legraph.co.uk/finance/personalfinance/investing/10667094/Mark-Slaters-2014-share-tips-and-should-you-invest-in-his-MFM-Slater-Growth-fun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elegraph.co.uk/finance/personalfinance/investing/10667094/Mark-Slaters-2014-share-tips-and-should-you-invest-in-his-MFM-Slater-Growth-fund.html" TargetMode="External"/><Relationship Id="rId5" Type="http://schemas.openxmlformats.org/officeDocument/2006/relationships/webSettings" Target="webSettings.xml"/><Relationship Id="rId10" Type="http://schemas.openxmlformats.org/officeDocument/2006/relationships/hyperlink" Target="http://www.telegraph.co.uk/finance/personalfinance/investing/10667094/Mark-Slaters-2014-share-tips-and-should-you-invest-in-his-MFM-Slater-Growth-fund.html" TargetMode="External"/><Relationship Id="rId4" Type="http://schemas.openxmlformats.org/officeDocument/2006/relationships/settings" Target="settings.xml"/><Relationship Id="rId9" Type="http://schemas.openxmlformats.org/officeDocument/2006/relationships/hyperlink" Target="http://www.telegraph.co.uk/finance/personalfinance/investing/10667094/Mark-Slaters-2014-share-tips-and-should-you-invest-in-his-MFM-Slater-Growth-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Goodwin</dc:creator>
  <cp:lastModifiedBy>Lucy Goodwin</cp:lastModifiedBy>
  <cp:revision>1</cp:revision>
  <dcterms:created xsi:type="dcterms:W3CDTF">2014-03-04T21:45:00Z</dcterms:created>
  <dcterms:modified xsi:type="dcterms:W3CDTF">2014-03-04T21:47:00Z</dcterms:modified>
</cp:coreProperties>
</file>